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1"/>
          <w:szCs w:val="41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color w:val="FF0000"/>
          <w:kern w:val="36"/>
          <w:sz w:val="41"/>
          <w:szCs w:val="41"/>
          <w:lang w:eastAsia="ru-RU"/>
        </w:rPr>
        <w:t>Памятка для родителей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1"/>
          <w:szCs w:val="41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color w:val="FF0000"/>
          <w:kern w:val="36"/>
          <w:sz w:val="41"/>
          <w:szCs w:val="41"/>
          <w:lang w:eastAsia="ru-RU"/>
        </w:rPr>
        <w:t>«Токсикомания и её последствия»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86037" cy="1724025"/>
            <wp:effectExtent l="0" t="0" r="5080" b="0"/>
            <wp:docPr id="2" name="Рисунок 2" descr="токси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ксиком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88" cy="172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Токсикомания среди подростков представляет собой серьёзную проблему для современного общества, хотя бытует мнение, что это явление гораздо менее опасное, чем наркомания. Но из-за своего разрушительного воздействия на организм детей и подростков, доступности применяемых токсических веществ, скорости развития психической зависимости — это заболевание представляет серьёзную угрозу.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врачей-наркологов не принято разделять пациентов на токсикоманов и наркоманов: обе болезни развиваются по сходным принципам и подлежат серьёзному профессиональному лечению. Отличие только в употребляемых препаратах — токсикоманы принимают ненаркотические химические вещества.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Виды токсикомании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токсикомании человек употребляет химические соединения с галлюциногенным и опьяняющим действием. Способ введения их в организм — через лёгкие, путём вдыхания паров. Таким образом, токсическое соединение напрямую воздействует на головной мозг, отравляя его и вызывая гибель нервных клеток — нейронов, в результате чего и наступает опьянение. При других способах введения это химическое соединение обычно слишком токсично или не даёт галлюциногенного эффекта.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следующие виды токсикомании в зависимости от употребляемых веществ.</w:t>
      </w:r>
    </w:p>
    <w:p w:rsidR="00553895" w:rsidRPr="006665BA" w:rsidRDefault="00553895" w:rsidP="0055389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бытовой и промышленной химии: растворители, краски, лаки, бензин, эфир, клей содержащий толуол.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1743075"/>
            <wp:effectExtent l="0" t="0" r="0" b="9525"/>
            <wp:docPr id="3" name="Рисунок 3" descr="лекарственная токси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арственная токсиком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553895">
      <w:pPr>
        <w:shd w:val="clear" w:color="auto" w:fill="2E7300"/>
        <w:spacing w:after="0" w:line="240" w:lineRule="auto"/>
        <w:ind w:left="1050"/>
        <w:jc w:val="both"/>
        <w:textAlignment w:val="baseline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Лекарственная токсикомания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Токсикомания газом: пропан, бутан, изобутан. При вдыхании паров этих веществ углеводороды, входящие в их состав, отравляют центральную нервную систему. Они быстро разрушают мозговые барьеры, вызывают необратимые изменения в коре головного мозга и утрату интеллекта. Некоторые из них также присутствуют в стиральных или моющих средствах.</w:t>
      </w:r>
    </w:p>
    <w:p w:rsidR="00553895" w:rsidRPr="006665BA" w:rsidRDefault="00553895" w:rsidP="0055389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Лекарственная токсикомания: снотворные и транквилизаторы, стимуляторы центральной нервной системы, антигистаминные препараты, </w:t>
      </w:r>
      <w:proofErr w:type="spellStart"/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холинолитики</w:t>
      </w:r>
      <w:proofErr w:type="spellEnd"/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Вред в этом случае зависит от вида принимаемого лекарства.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когда говорят об этой проблеме, подразумевают токсикоманию бензином и другими легкодоступными средствами из группы углеводородов: лаки, краски, газы.</w:t>
      </w:r>
    </w:p>
    <w:p w:rsidR="00553895" w:rsidRPr="006665BA" w:rsidRDefault="00553895" w:rsidP="0055389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  <w:lastRenderedPageBreak/>
        <w:t>Вред токсикомании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Токсические вещества вызывают хроническое отравление организма, развивается психическая и физическая зависимость. С точки зрения биологических процессов — токсикомания ничем не отличается от наркомании. Токсикомания бензином, например, — её последствия так же опасны, как и героиновая зависимость.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статистике, значительная часть токсикоманов — подростки в возрасте от 10 до 16 лет. Они начинают употреблять отравляющие вещества, стремясь к новым ощущениям. Как правило, в это занятие детей втягивает </w:t>
      </w:r>
      <w:proofErr w:type="gramStart"/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старший</w:t>
      </w:r>
      <w:proofErr w:type="gramEnd"/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токсикоман со стажем. В нацеленности заболевания на подрастающее поколение и состоит главный вред токсикомании для общества.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71675" cy="1577340"/>
            <wp:effectExtent l="0" t="0" r="9525" b="3810"/>
            <wp:docPr id="4" name="Рисунок 4" descr="вред токси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токсикома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553895">
      <w:pPr>
        <w:shd w:val="clear" w:color="auto" w:fill="2E730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Необратимые нарушения мозга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опасность заключается в необратимом разрушении органических структур мозга, нарушении работы лёгких, сердца, печени и почек, гибели подростков от передозировки. Токсикомания и её последствия имеют большую социальную значимость: у подростка нарушается психика, он отстаёт от сверстников в развитии, не усваивает школьную программу и перестаёт посещать школу. В итоге он замыкается на своей пагубной привычке и полностью выпадает из социума.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нормальную жизнь токсикоман не может даже в случае излечения — необратимые нарушения в коре головного мозга делают его инвалидом.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проявляется токсикомания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 состояние после употребления токсических веществ похоже на опьянение от алкоголя. Признаки токсикомании также схожи с нарушениями поведения у наркоманов. Есть и симптомы, развивающиеся в результате воздействия яда на организм в целом. Через несколько дней после первых сеансов у токсикоманов возникает насморк, воспаление слизистой оболочки глаз, затем может развиться бронхит. Также характерны:</w:t>
      </w:r>
    </w:p>
    <w:p w:rsidR="00553895" w:rsidRPr="006665BA" w:rsidRDefault="00553895" w:rsidP="00553895">
      <w:pPr>
        <w:shd w:val="clear" w:color="auto" w:fill="FFFFFF"/>
        <w:spacing w:after="0" w:line="240" w:lineRule="auto"/>
        <w:ind w:left="7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505075"/>
            <wp:effectExtent l="0" t="0" r="0" b="9525"/>
            <wp:docPr id="5" name="Рисунок 5" descr="перепады настр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пады настро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553895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3895" w:rsidRPr="006665BA" w:rsidRDefault="00553895" w:rsidP="0055389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заторможенность;</w:t>
      </w:r>
    </w:p>
    <w:p w:rsidR="00553895" w:rsidRPr="006665BA" w:rsidRDefault="00553895" w:rsidP="0055389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резкие перепады настроения;</w:t>
      </w:r>
    </w:p>
    <w:p w:rsidR="00553895" w:rsidRPr="006665BA" w:rsidRDefault="00553895" w:rsidP="0055389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отставание в развитии;</w:t>
      </w:r>
    </w:p>
    <w:p w:rsidR="00553895" w:rsidRPr="006665BA" w:rsidRDefault="00553895" w:rsidP="0055389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зависимость от употребляемых веществ.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Видны социальные последствия токсикомании: изменяется круг общения, в него входят такие же токсикоманы или дети с замедленным психическим развитием. Развивается немотивированная агрессия, нередки приводы в полицию.</w:t>
      </w:r>
      <w:bookmarkStart w:id="0" w:name="_GoBack"/>
      <w:bookmarkEnd w:id="0"/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  <w:t>Как развивается зависимость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вдыхании токсического вещества первые признаки появляются через 5 минут — головокружение, шум в ушах, туман в голове. Через 7–10 минут развивается расстройство координации. Ещё через 3 минуты наступает эйфория, нервное возбуждение, безудержное веселье. Затем случаются галлюцинации в течение 10–15 минут. Субъективное время при этом растягивается. Затем наступает спад, и токсикоман вдыхает вещество ещё раз, делая до 7–8 таких циклов.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019300"/>
            <wp:effectExtent l="0" t="0" r="0" b="0"/>
            <wp:docPr id="6" name="Рисунок 6" descr="Формирование зависимости при токси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ирование зависимости при токсикома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Психическая зависимость при токсикомании может развиться после 2–3 употреблений. Подростком овладевает стремление испытать эйфорию и галлюцинации ещё раз, без таких ощущений возникает дискомфорт. Фазу между вдыханием и появлением галлюцинаций токсикоман забывает — неприятные ощущения не помнит, а эйфорию помнит. Он начинает регулярно вдыхать токсические вещества, ищет средства для осуществления своей мании, она становится смыслом его жизни.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Физическая зависимость развивается медленнее, в течение 1–2 месяцев. Сначала токсикоманам достаточно употреблять один раз в 3–4 дня, затем они быстро скатываются к ежедневному употреблению. В итоге токсическое вещество принимается дважды в день — утром и вечером. Для токсикомании характерно быстрое повышение дозы — в течение месяца она увеличивается в 4–5 раз, а состояние опьянения укорачивается до 1–2 часов. В это же время ослабевают реакции организма на токсин — менее выражены воспалительные явления со стороны слизистых оболочек, сердцебиение и одышка.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прекращения употребления возникают нарушения со стороны центральной и вегетативной нервной системы — абстинентный синдром, или синдром отмены. Он является одним из последствий от токсикомании. Наркоманы называют его ломкой. Развивается после прекращения вдыхания вещества и длится до очередной дозы, в случае недоступности отравляющего препарата — на протяжении около 5 дней.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  <w:t>Последствия токсикомании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324100"/>
            <wp:effectExtent l="0" t="0" r="0" b="0"/>
            <wp:docPr id="7" name="Рисунок 7" descr="рак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к легк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553895">
      <w:pPr>
        <w:shd w:val="clear" w:color="auto" w:fill="2E730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Рак лёгких — последствие токсикомании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Заболевание имеет серьёзные </w:t>
      </w:r>
      <w:proofErr w:type="gramStart"/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последствия</w:t>
      </w:r>
      <w:proofErr w:type="gramEnd"/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для отдельной личности, так и для общества в целом. В результате употребления токсических веществ быстро развивается потребность испытывать эйфорию, а из-за привыкания организма к отравляющему действию даже значительные дозы уже неэффективны. Поэтому те из токсикоманов, кто не умер от воздействия яда, становятся наркоманами, то есть переходят к употреблению наркотических препаратов.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физического здоровья последствия токсикомании могут быть следующими:</w:t>
      </w:r>
    </w:p>
    <w:p w:rsidR="00553895" w:rsidRPr="006665BA" w:rsidRDefault="00553895" w:rsidP="0055389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ожоги дыхательных путей;</w:t>
      </w:r>
    </w:p>
    <w:p w:rsidR="00553895" w:rsidRPr="006665BA" w:rsidRDefault="00553895" w:rsidP="0055389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цирроз печени;</w:t>
      </w:r>
    </w:p>
    <w:p w:rsidR="00553895" w:rsidRPr="006665BA" w:rsidRDefault="00553895" w:rsidP="0055389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 лёгких;</w:t>
      </w:r>
    </w:p>
    <w:p w:rsidR="00553895" w:rsidRPr="006665BA" w:rsidRDefault="00553895" w:rsidP="0055389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абсцесс лёгкого и его осложнения — лёгочные кровотечения, дегенерация лёгочной ткани, перерождение структуры внутренних органов;</w:t>
      </w:r>
    </w:p>
    <w:p w:rsidR="00553895" w:rsidRPr="006665BA" w:rsidRDefault="00553895" w:rsidP="0055389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патология сердечной деятельности — инфаркт, гипертония, пороки сердца;</w:t>
      </w:r>
    </w:p>
    <w:p w:rsidR="00553895" w:rsidRPr="006665BA" w:rsidRDefault="00553895" w:rsidP="0055389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доброкачественные и злокачественные опухоли почек;</w:t>
      </w:r>
    </w:p>
    <w:p w:rsidR="00553895" w:rsidRPr="006665BA" w:rsidRDefault="00553895" w:rsidP="00553895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воспаление слизистой оболочки желудка и кишечника.</w:t>
      </w:r>
    </w:p>
    <w:p w:rsidR="00553895" w:rsidRPr="006665BA" w:rsidRDefault="00553895" w:rsidP="00553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Даже одноразовое употребление вредных веществ может вызвать психическое привыкание и втягивание подростка в порочный круг. Токсикоман не контролирует свои поступки, отрывается от реальности. </w:t>
      </w:r>
      <w:r w:rsidRPr="006665BA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Физические последствия токсикомании необратимы!</w:t>
      </w:r>
      <w:r w:rsidRPr="006665BA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Даже в случае полного излечения от зависимости у пациента появляются стойкие нарушения деятельности головного мозга, и он становится психически неполноценным человеком.</w:t>
      </w: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553895" w:rsidRPr="0069629D" w:rsidRDefault="00553895" w:rsidP="0055389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5"/>
          <w:szCs w:val="35"/>
        </w:rPr>
      </w:pPr>
      <w:r w:rsidRPr="0069629D">
        <w:rPr>
          <w:rFonts w:ascii="Times New Roman" w:hAnsi="Times New Roman" w:cs="Times New Roman"/>
          <w:b/>
          <w:color w:val="FF0000"/>
          <w:sz w:val="35"/>
          <w:szCs w:val="35"/>
        </w:rPr>
        <w:lastRenderedPageBreak/>
        <w:t xml:space="preserve">Памятка «О необходимости </w:t>
      </w:r>
      <w:proofErr w:type="gramStart"/>
      <w:r w:rsidRPr="0069629D">
        <w:rPr>
          <w:rFonts w:ascii="Times New Roman" w:hAnsi="Times New Roman" w:cs="Times New Roman"/>
          <w:b/>
          <w:color w:val="FF0000"/>
          <w:sz w:val="35"/>
          <w:szCs w:val="35"/>
        </w:rPr>
        <w:t>контроля за</w:t>
      </w:r>
      <w:proofErr w:type="gramEnd"/>
      <w:r w:rsidRPr="0069629D">
        <w:rPr>
          <w:rFonts w:ascii="Times New Roman" w:hAnsi="Times New Roman" w:cs="Times New Roman"/>
          <w:b/>
          <w:color w:val="FF0000"/>
          <w:sz w:val="35"/>
          <w:szCs w:val="35"/>
        </w:rPr>
        <w:t xml:space="preserve"> времяпровождением ребенка»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69629D">
        <w:rPr>
          <w:rFonts w:ascii="Times New Roman" w:hAnsi="Times New Roman" w:cs="Times New Roman"/>
          <w:sz w:val="23"/>
          <w:szCs w:val="23"/>
        </w:rPr>
        <w:t xml:space="preserve">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которые, можно предупредить негативное влияние на детей, предостеречь их от попадания в круг преступников, наркоманов, токсикоманов и алкоголиков: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1. 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2. Требуйте от своих детей ношения в темное время суток </w:t>
      </w:r>
      <w:proofErr w:type="spellStart"/>
      <w:r w:rsidRPr="0069629D">
        <w:rPr>
          <w:rFonts w:ascii="Times New Roman" w:hAnsi="Times New Roman" w:cs="Times New Roman"/>
          <w:sz w:val="23"/>
          <w:szCs w:val="23"/>
        </w:rPr>
        <w:t>световозвращающих</w:t>
      </w:r>
      <w:proofErr w:type="spellEnd"/>
      <w:r w:rsidRPr="0069629D">
        <w:rPr>
          <w:rFonts w:ascii="Times New Roman" w:hAnsi="Times New Roman" w:cs="Times New Roman"/>
          <w:sz w:val="23"/>
          <w:szCs w:val="23"/>
        </w:rPr>
        <w:t xml:space="preserve"> элементов (</w:t>
      </w:r>
      <w:proofErr w:type="spellStart"/>
      <w:r w:rsidRPr="0069629D">
        <w:rPr>
          <w:rFonts w:ascii="Times New Roman" w:hAnsi="Times New Roman" w:cs="Times New Roman"/>
          <w:sz w:val="23"/>
          <w:szCs w:val="23"/>
        </w:rPr>
        <w:t>фликеров</w:t>
      </w:r>
      <w:proofErr w:type="spellEnd"/>
      <w:r w:rsidRPr="0069629D">
        <w:rPr>
          <w:rFonts w:ascii="Times New Roman" w:hAnsi="Times New Roman" w:cs="Times New Roman"/>
          <w:sz w:val="23"/>
          <w:szCs w:val="23"/>
        </w:rPr>
        <w:t xml:space="preserve">). Жизнь и здоровье детей гораздо дороже стоимости </w:t>
      </w:r>
      <w:proofErr w:type="spellStart"/>
      <w:r w:rsidRPr="0069629D">
        <w:rPr>
          <w:rFonts w:ascii="Times New Roman" w:hAnsi="Times New Roman" w:cs="Times New Roman"/>
          <w:sz w:val="23"/>
          <w:szCs w:val="23"/>
        </w:rPr>
        <w:t>фликера</w:t>
      </w:r>
      <w:proofErr w:type="spellEnd"/>
      <w:r w:rsidRPr="0069629D">
        <w:rPr>
          <w:rFonts w:ascii="Times New Roman" w:hAnsi="Times New Roman" w:cs="Times New Roman"/>
          <w:sz w:val="23"/>
          <w:szCs w:val="23"/>
        </w:rPr>
        <w:t xml:space="preserve"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3. 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4. Не допускайте нахождения ребенка вне дома в позднее время суток и в ночное время. Если сын или дочь отпрашиваются переночевать у друзей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5. Обязательно посещайте родительские собрания, поддерживайте связь с классным руководителем, социальным педагогом, обращайтесь за помощью к педагогу-психологу.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6. Больше общайтесь с ребенком о его делах, проблемах, успехах и неудачах, о взаимоотношениях со сверстниками, в том числе в школе и по месту жительства.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7. 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 алкогольные напитки, в том числе на праздники. Если же вы это делаете, то сами способствуете «воспитанию» будущего алкоголика. В соответствии со ст.20.22 </w:t>
      </w:r>
      <w:proofErr w:type="spellStart"/>
      <w:r w:rsidRPr="0069629D">
        <w:rPr>
          <w:rFonts w:ascii="Times New Roman" w:hAnsi="Times New Roman" w:cs="Times New Roman"/>
          <w:sz w:val="23"/>
          <w:szCs w:val="23"/>
        </w:rPr>
        <w:t>КоАП</w:t>
      </w:r>
      <w:proofErr w:type="spellEnd"/>
      <w:r w:rsidRPr="0069629D">
        <w:rPr>
          <w:rFonts w:ascii="Times New Roman" w:hAnsi="Times New Roman" w:cs="Times New Roman"/>
          <w:sz w:val="23"/>
          <w:szCs w:val="23"/>
        </w:rPr>
        <w:t xml:space="preserve"> РФ распитие в общественных местах алкогольных, слабоалкогольных напитков и пива, либо появление в пьяном виде, оскорбляющем человеческое достоинство и нравственность, влечет наложение штрафа в размер от тысячи до двух тысяч рублей. Если вашему ребенку не исполнилось 16 лет, то по ст.5.35 </w:t>
      </w:r>
      <w:proofErr w:type="spellStart"/>
      <w:r w:rsidRPr="0069629D">
        <w:rPr>
          <w:rFonts w:ascii="Times New Roman" w:hAnsi="Times New Roman" w:cs="Times New Roman"/>
          <w:sz w:val="23"/>
          <w:szCs w:val="23"/>
        </w:rPr>
        <w:t>КоАП</w:t>
      </w:r>
      <w:proofErr w:type="spellEnd"/>
      <w:r w:rsidRPr="0069629D">
        <w:rPr>
          <w:rFonts w:ascii="Times New Roman" w:hAnsi="Times New Roman" w:cs="Times New Roman"/>
          <w:sz w:val="23"/>
          <w:szCs w:val="23"/>
        </w:rPr>
        <w:t xml:space="preserve"> РФ за невыполнение родителями обязанностей по воспитанию несовершеннолетних детей, повлекшее совершение несовершеннолетним административного правонарушения либо преступления, штраф налагается на родителей в размере от ста до пятисот рублей.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8. Если вы позволяете ребенку курить либо «закрываете на это глаза», то вы рискуете, что кроме проблем со здоровьем, ребенок в будущем приобретет и другие вредные привычки: употребление алкоголя, токсических веществ, наркотиков. Кроме того, в соответствии со ст. 6.24 </w:t>
      </w:r>
      <w:proofErr w:type="spellStart"/>
      <w:r w:rsidRPr="0069629D">
        <w:rPr>
          <w:rFonts w:ascii="Times New Roman" w:hAnsi="Times New Roman" w:cs="Times New Roman"/>
          <w:sz w:val="23"/>
          <w:szCs w:val="23"/>
        </w:rPr>
        <w:t>КоАП</w:t>
      </w:r>
      <w:proofErr w:type="spellEnd"/>
      <w:r w:rsidRPr="0069629D">
        <w:rPr>
          <w:rFonts w:ascii="Times New Roman" w:hAnsi="Times New Roman" w:cs="Times New Roman"/>
          <w:sz w:val="23"/>
          <w:szCs w:val="23"/>
        </w:rPr>
        <w:t xml:space="preserve"> РФ курение в местах, где оно в соответствии с законодательством запрещено, в том числе в учебных заведениях и на их территории, влечет наложение штрафа от пятисот до одной тысячи рублей.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 9. ЗАКОН ХАНТЫ-МАНСИЙСКОГО АВТОНОМНОГО ОКРУГА – ЮГРЫ ОТ 11 ИЮНЯ 2010 Г. N 102-ОЗ "ОБ АДМИНИСТРАТИВНЫХ ПРАВОНАРУШЕНИЯХ"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lastRenderedPageBreak/>
        <w:t xml:space="preserve">Статья 18.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69629D">
        <w:rPr>
          <w:rFonts w:ascii="Times New Roman" w:hAnsi="Times New Roman" w:cs="Times New Roman"/>
          <w:sz w:val="23"/>
          <w:szCs w:val="23"/>
        </w:rPr>
        <w:t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</w:r>
      <w:proofErr w:type="gramEnd"/>
      <w:r w:rsidRPr="0069629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9629D">
        <w:rPr>
          <w:rFonts w:ascii="Times New Roman" w:hAnsi="Times New Roman" w:cs="Times New Roman"/>
          <w:sz w:val="23"/>
          <w:szCs w:val="23"/>
        </w:rPr>
        <w:t>для реализации только алкогольной продукции, и в иных местах, определяемых представительным органом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пяти тысяч рублей;</w:t>
      </w:r>
      <w:proofErr w:type="gramEnd"/>
      <w:r w:rsidRPr="0069629D">
        <w:rPr>
          <w:rFonts w:ascii="Times New Roman" w:hAnsi="Times New Roman" w:cs="Times New Roman"/>
          <w:sz w:val="23"/>
          <w:szCs w:val="23"/>
        </w:rPr>
        <w:t xml:space="preserve"> на юридических лиц - от десяти тысяч до двадцати тысяч рублей.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Pr="0069629D">
        <w:rPr>
          <w:rFonts w:ascii="Times New Roman" w:hAnsi="Times New Roman" w:cs="Times New Roman"/>
          <w:sz w:val="23"/>
          <w:szCs w:val="23"/>
        </w:rPr>
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69629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9629D">
        <w:rPr>
          <w:rFonts w:ascii="Times New Roman" w:hAnsi="Times New Roman" w:cs="Times New Roman"/>
          <w:sz w:val="23"/>
          <w:szCs w:val="23"/>
        </w:rPr>
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автономного округа, без сопровождения родителей (лиц, их заменяющих) или лиц, осуществляющих</w:t>
      </w:r>
      <w:proofErr w:type="gramEnd"/>
      <w:r w:rsidRPr="0069629D">
        <w:rPr>
          <w:rFonts w:ascii="Times New Roman" w:hAnsi="Times New Roman" w:cs="Times New Roman"/>
          <w:sz w:val="23"/>
          <w:szCs w:val="23"/>
        </w:rPr>
        <w:t xml:space="preserve"> мероприятия с участием детей,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Примечание.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>Под ночным временем понимается: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 1) в период с 1 октября по 31 марта - с 22.00 до 6.00 часов местного времени;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 2) в период с 1 апреля по 30 сентября - с 23.00 до 6.00 часов местного времени. </w:t>
      </w:r>
    </w:p>
    <w:p w:rsidR="00553895" w:rsidRDefault="00553895" w:rsidP="00553895">
      <w:pPr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9629D">
        <w:rPr>
          <w:rFonts w:ascii="Times New Roman" w:hAnsi="Times New Roman" w:cs="Times New Roman"/>
          <w:sz w:val="23"/>
          <w:szCs w:val="23"/>
        </w:rPr>
        <w:t xml:space="preserve"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пунктах 1 и 2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 </w:t>
      </w:r>
    </w:p>
    <w:p w:rsidR="00553895" w:rsidRPr="0069629D" w:rsidRDefault="00553895" w:rsidP="00553895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3"/>
          <w:szCs w:val="23"/>
          <w:lang w:eastAsia="ru-RU"/>
        </w:rPr>
      </w:pPr>
      <w:r w:rsidRPr="0069629D">
        <w:rPr>
          <w:rFonts w:ascii="Times New Roman" w:hAnsi="Times New Roman" w:cs="Times New Roman"/>
          <w:b/>
          <w:color w:val="FF0000"/>
          <w:sz w:val="23"/>
          <w:szCs w:val="23"/>
        </w:rPr>
        <w:t>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p w:rsidR="00553895" w:rsidRPr="0069629D" w:rsidRDefault="00553895" w:rsidP="00553895">
      <w:pPr>
        <w:rPr>
          <w:rFonts w:ascii="Times New Roman" w:hAnsi="Times New Roman" w:cs="Times New Roman"/>
          <w:sz w:val="23"/>
          <w:szCs w:val="23"/>
        </w:rPr>
      </w:pPr>
    </w:p>
    <w:p w:rsidR="00553895" w:rsidRDefault="00553895"/>
    <w:sectPr w:rsidR="00553895" w:rsidSect="006665BA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52C"/>
    <w:multiLevelType w:val="multilevel"/>
    <w:tmpl w:val="FD58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454FA"/>
    <w:multiLevelType w:val="multilevel"/>
    <w:tmpl w:val="8B1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46675"/>
    <w:multiLevelType w:val="multilevel"/>
    <w:tmpl w:val="BDE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95"/>
    <w:rsid w:val="00410A01"/>
    <w:rsid w:val="0055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vuzhukova</dc:creator>
  <cp:lastModifiedBy>vuzhukova</cp:lastModifiedBy>
  <cp:revision>2</cp:revision>
  <dcterms:created xsi:type="dcterms:W3CDTF">2019-11-27T04:59:00Z</dcterms:created>
  <dcterms:modified xsi:type="dcterms:W3CDTF">2019-11-27T04:59:00Z</dcterms:modified>
</cp:coreProperties>
</file>